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E3D1" w14:textId="39A60B11" w:rsidR="00A50A49" w:rsidRPr="004D1408" w:rsidRDefault="00FB1A87" w:rsidP="00E16DEA">
      <w:pPr>
        <w:numPr>
          <w:ilvl w:val="0"/>
          <w:numId w:val="3"/>
        </w:numPr>
        <w:spacing w:after="0" w:line="240" w:lineRule="auto"/>
        <w:contextualSpacing/>
        <w:rPr>
          <w:rFonts w:eastAsia="Times New Roman" w:cs="Times New Roman"/>
        </w:rPr>
      </w:pPr>
      <w:r w:rsidRPr="004D1408">
        <w:rPr>
          <w:rFonts w:eastAsia="Times New Roman" w:cs="Times New Roman"/>
        </w:rPr>
        <w:t xml:space="preserve">Here at </w:t>
      </w:r>
      <w:r w:rsidR="00007748" w:rsidRPr="004D1408">
        <w:rPr>
          <w:rFonts w:eastAsia="Times New Roman" w:cs="Times New Roman"/>
          <w:color w:val="000000" w:themeColor="text1"/>
        </w:rPr>
        <w:t>Stebbing Green Day Nursery</w:t>
      </w:r>
      <w:r w:rsidR="00A50A49" w:rsidRPr="004D1408">
        <w:rPr>
          <w:rFonts w:eastAsia="Times New Roman" w:cs="Times New Roman"/>
          <w:color w:val="000000" w:themeColor="text1"/>
        </w:rPr>
        <w:t xml:space="preserve"> </w:t>
      </w:r>
      <w:r w:rsidRPr="004D1408">
        <w:rPr>
          <w:rFonts w:eastAsia="Times New Roman" w:cs="Times New Roman"/>
        </w:rPr>
        <w:t xml:space="preserve">it is </w:t>
      </w:r>
      <w:r w:rsidR="00A50A49" w:rsidRPr="004D1408">
        <w:rPr>
          <w:rFonts w:eastAsia="Times New Roman" w:cs="Times New Roman"/>
        </w:rPr>
        <w:t xml:space="preserve">our policy for the </w:t>
      </w:r>
      <w:r w:rsidR="00AF1702" w:rsidRPr="004D1408">
        <w:rPr>
          <w:rFonts w:eastAsia="Times New Roman" w:cs="Times New Roman"/>
        </w:rPr>
        <w:t>Manager, Deputy Man</w:t>
      </w:r>
      <w:r w:rsidR="00ED169A" w:rsidRPr="004D1408">
        <w:rPr>
          <w:rFonts w:eastAsia="Times New Roman" w:cs="Times New Roman"/>
        </w:rPr>
        <w:t>a</w:t>
      </w:r>
      <w:r w:rsidR="00AF1702" w:rsidRPr="004D1408">
        <w:rPr>
          <w:rFonts w:eastAsia="Times New Roman" w:cs="Times New Roman"/>
        </w:rPr>
        <w:t>ger</w:t>
      </w:r>
      <w:r w:rsidR="00A50A49" w:rsidRPr="004D1408">
        <w:rPr>
          <w:rFonts w:eastAsia="Times New Roman" w:cs="Times New Roman"/>
        </w:rPr>
        <w:t xml:space="preserve"> or </w:t>
      </w:r>
      <w:r w:rsidRPr="004D1408">
        <w:rPr>
          <w:rFonts w:eastAsia="Times New Roman" w:cs="Times New Roman"/>
        </w:rPr>
        <w:t xml:space="preserve">a </w:t>
      </w:r>
      <w:r w:rsidR="00AF1702" w:rsidRPr="004D1408">
        <w:rPr>
          <w:rFonts w:eastAsia="Times New Roman" w:cs="Times New Roman"/>
        </w:rPr>
        <w:t xml:space="preserve">Senior </w:t>
      </w:r>
      <w:r w:rsidRPr="004D1408">
        <w:rPr>
          <w:rFonts w:eastAsia="Times New Roman" w:cs="Times New Roman"/>
        </w:rPr>
        <w:t>member of the team</w:t>
      </w:r>
      <w:r w:rsidR="00A50A49" w:rsidRPr="004D1408">
        <w:rPr>
          <w:rFonts w:eastAsia="Times New Roman" w:cs="Times New Roman"/>
        </w:rPr>
        <w:t xml:space="preserve"> to show a</w:t>
      </w:r>
      <w:r w:rsidR="00ED169A" w:rsidRPr="004D1408">
        <w:rPr>
          <w:rFonts w:eastAsia="Times New Roman" w:cs="Times New Roman"/>
        </w:rPr>
        <w:t>ny</w:t>
      </w:r>
      <w:r w:rsidR="00A50A49" w:rsidRPr="004D1408">
        <w:rPr>
          <w:rFonts w:eastAsia="Times New Roman" w:cs="Times New Roman"/>
        </w:rPr>
        <w:t xml:space="preserve"> prospective parents and children around the </w:t>
      </w:r>
      <w:r w:rsidR="000F4C9B" w:rsidRPr="004D1408">
        <w:rPr>
          <w:rFonts w:eastAsia="Times New Roman" w:cs="Times New Roman"/>
        </w:rPr>
        <w:t>Nursery</w:t>
      </w:r>
      <w:r w:rsidR="00007748" w:rsidRPr="004D1408">
        <w:rPr>
          <w:rFonts w:eastAsia="Times New Roman" w:cs="Times New Roman"/>
        </w:rPr>
        <w:t>.</w:t>
      </w:r>
      <w:r w:rsidR="00ED169A" w:rsidRPr="004D1408">
        <w:rPr>
          <w:rFonts w:eastAsia="Times New Roman" w:cs="Times New Roman"/>
        </w:rPr>
        <w:t xml:space="preserve"> </w:t>
      </w:r>
      <w:r w:rsidR="000F4C9B" w:rsidRPr="00A50A49">
        <w:t>We</w:t>
      </w:r>
      <w:r w:rsidR="00A50A49" w:rsidRPr="00A50A49">
        <w:t xml:space="preserve"> prefer an appointment to have been made at a mutually convenient time for both parties to enable us to avoid</w:t>
      </w:r>
      <w:r w:rsidR="00F400BB">
        <w:t xml:space="preserve"> double booking, </w:t>
      </w:r>
      <w:r w:rsidR="00A50A49" w:rsidRPr="00A50A49">
        <w:t xml:space="preserve">our particularly busy periods (parent collection/drop off) and </w:t>
      </w:r>
      <w:r w:rsidR="00F400BB">
        <w:t xml:space="preserve">children’s rest and </w:t>
      </w:r>
      <w:r w:rsidR="00A50A49" w:rsidRPr="00A50A49">
        <w:t>mealtimes.</w:t>
      </w:r>
      <w:r w:rsidR="003D5F73">
        <w:t xml:space="preserve"> </w:t>
      </w:r>
      <w:r w:rsidR="00C55DC3">
        <w:t xml:space="preserve">We will ensure that the existence of the nursery is widely known in all </w:t>
      </w:r>
      <w:r w:rsidR="00507FFE">
        <w:t xml:space="preserve">local </w:t>
      </w:r>
      <w:r w:rsidR="00C55DC3">
        <w:t>com</w:t>
      </w:r>
      <w:r w:rsidR="00507FFE">
        <w:t>m</w:t>
      </w:r>
      <w:r w:rsidR="00C55DC3">
        <w:t>unities</w:t>
      </w:r>
      <w:r w:rsidR="00507FFE">
        <w:t xml:space="preserve"> </w:t>
      </w:r>
      <w:r w:rsidR="00FF1B75">
        <w:t xml:space="preserve">by advertising the nursery online, </w:t>
      </w:r>
      <w:r w:rsidR="0015630C">
        <w:t>in local schools and community areas</w:t>
      </w:r>
      <w:r w:rsidR="00FF1B75">
        <w:t xml:space="preserve"> in places where </w:t>
      </w:r>
      <w:r w:rsidR="0015630C">
        <w:t xml:space="preserve">all sections of the community can see them. </w:t>
      </w:r>
      <w:r w:rsidR="00977995">
        <w:t>We will endeavour to translate texts where necessary.</w:t>
      </w:r>
    </w:p>
    <w:p w14:paraId="71A16C6D" w14:textId="77777777" w:rsidR="004D1408" w:rsidRPr="00A50A49" w:rsidRDefault="004D1408" w:rsidP="004D1408">
      <w:pPr>
        <w:spacing w:after="0" w:line="240" w:lineRule="auto"/>
        <w:ind w:left="502"/>
        <w:contextualSpacing/>
        <w:rPr>
          <w:rFonts w:eastAsia="Times New Roman" w:cs="Times New Roman"/>
        </w:rPr>
      </w:pPr>
    </w:p>
    <w:p w14:paraId="19989D73" w14:textId="51ED1CFE" w:rsidR="00A50A49" w:rsidRPr="00F43DC9" w:rsidRDefault="00A50A49" w:rsidP="004D1408">
      <w:pPr>
        <w:numPr>
          <w:ilvl w:val="0"/>
          <w:numId w:val="3"/>
        </w:numPr>
        <w:spacing w:after="0" w:line="240" w:lineRule="auto"/>
        <w:contextualSpacing/>
      </w:pPr>
      <w:r w:rsidRPr="00F43DC9">
        <w:t>When we are showing a parent around, staff are encouraged to explain the activities that are taking place in their own rooms</w:t>
      </w:r>
      <w:r w:rsidR="00FB1A87" w:rsidRPr="00F43DC9">
        <w:t>. Staff will also</w:t>
      </w:r>
      <w:r w:rsidRPr="00F43DC9">
        <w:t xml:space="preserve"> </w:t>
      </w:r>
      <w:r w:rsidR="00FB1A87" w:rsidRPr="00F43DC9">
        <w:t xml:space="preserve">explain how the key </w:t>
      </w:r>
      <w:r w:rsidR="00F43DC9" w:rsidRPr="00F43DC9">
        <w:t>person</w:t>
      </w:r>
      <w:r w:rsidR="00FB1A87" w:rsidRPr="00F43DC9">
        <w:t xml:space="preserve"> works </w:t>
      </w:r>
      <w:r w:rsidR="00F43DC9" w:rsidRPr="00F43DC9">
        <w:t xml:space="preserve">in partnership </w:t>
      </w:r>
      <w:r w:rsidR="00FB1A87" w:rsidRPr="00F43DC9">
        <w:t>alongside the parent to plan individually for their child based upon their needs and interests.</w:t>
      </w:r>
      <w:r w:rsidR="004D1408" w:rsidRPr="004D1408">
        <w:t xml:space="preserve"> </w:t>
      </w:r>
      <w:r w:rsidR="004D1408">
        <w:t>We will describe the nursery and its practices in terms which make it clear that it welcomes Both fathers and mothers, other relations and carers including childminders, and people from all cultural, ethnic, religious and social groups, with or without disabilities.</w:t>
      </w:r>
    </w:p>
    <w:p w14:paraId="0EDCF40F" w14:textId="77777777" w:rsidR="00A50A49" w:rsidRPr="00A50A49" w:rsidRDefault="00A50A49" w:rsidP="00A50A49">
      <w:pPr>
        <w:spacing w:after="0" w:line="240" w:lineRule="auto"/>
        <w:rPr>
          <w:rFonts w:eastAsia="Times New Roman" w:cs="Times New Roman"/>
        </w:rPr>
      </w:pPr>
    </w:p>
    <w:p w14:paraId="02B34B09" w14:textId="038FCC34" w:rsidR="00A50A49" w:rsidRPr="00030330" w:rsidRDefault="00FB1A87" w:rsidP="00015F2E">
      <w:pPr>
        <w:numPr>
          <w:ilvl w:val="0"/>
          <w:numId w:val="3"/>
        </w:numPr>
        <w:spacing w:after="0" w:line="240" w:lineRule="auto"/>
        <w:contextualSpacing/>
        <w:rPr>
          <w:rFonts w:eastAsia="Times New Roman" w:cs="Times New Roman"/>
        </w:rPr>
      </w:pPr>
      <w:r>
        <w:t>A</w:t>
      </w:r>
      <w:r w:rsidR="00A50A49" w:rsidRPr="00A50A49">
        <w:t xml:space="preserve"> Registration </w:t>
      </w:r>
      <w:r w:rsidR="00407421">
        <w:t xml:space="preserve">and terms of business </w:t>
      </w:r>
      <w:r w:rsidR="00A50A49" w:rsidRPr="00A50A49">
        <w:t xml:space="preserve">form </w:t>
      </w:r>
      <w:r>
        <w:t xml:space="preserve">will need to be </w:t>
      </w:r>
      <w:r w:rsidR="00A50A49" w:rsidRPr="00A50A49">
        <w:t>completed and signed by the parent before we accept admission</w:t>
      </w:r>
      <w:r w:rsidR="008B662D">
        <w:t xml:space="preserve"> along with a </w:t>
      </w:r>
      <w:r w:rsidR="00DE37AB">
        <w:t>registration fee</w:t>
      </w:r>
      <w:r w:rsidR="00230C76">
        <w:t xml:space="preserve"> to secure the booking</w:t>
      </w:r>
      <w:r w:rsidR="00A50A49" w:rsidRPr="00A50A49">
        <w:t xml:space="preserve">. We offer </w:t>
      </w:r>
      <w:r w:rsidR="000F4C9B">
        <w:t>settling in session</w:t>
      </w:r>
      <w:r w:rsidR="002D6448">
        <w:t>s</w:t>
      </w:r>
      <w:r w:rsidR="000F4C9B">
        <w:t xml:space="preserve"> </w:t>
      </w:r>
      <w:r w:rsidR="00A50A49" w:rsidRPr="00A50A49">
        <w:t>for all prospective children</w:t>
      </w:r>
      <w:r w:rsidR="00030330">
        <w:t>,</w:t>
      </w:r>
      <w:r w:rsidR="00A50A49" w:rsidRPr="00A50A49">
        <w:t xml:space="preserve"> but details of </w:t>
      </w:r>
      <w:r w:rsidR="00A50A49" w:rsidRPr="00030330">
        <w:t>contact numbers</w:t>
      </w:r>
      <w:r w:rsidRPr="00030330">
        <w:t>, allergies or medical needs</w:t>
      </w:r>
      <w:r w:rsidR="00A50A49" w:rsidRPr="00030330">
        <w:t xml:space="preserve"> must be </w:t>
      </w:r>
      <w:r w:rsidR="00030330">
        <w:t>obtained before being left by the parent/guardian for the first time.</w:t>
      </w:r>
      <w:r w:rsidR="00A50A49" w:rsidRPr="00030330">
        <w:t xml:space="preserve"> </w:t>
      </w:r>
    </w:p>
    <w:p w14:paraId="3EA38B85" w14:textId="77777777" w:rsidR="00030330" w:rsidRPr="00A50A49" w:rsidRDefault="00030330" w:rsidP="00030330">
      <w:pPr>
        <w:spacing w:after="0" w:line="240" w:lineRule="auto"/>
        <w:contextualSpacing/>
        <w:rPr>
          <w:rFonts w:eastAsia="Times New Roman" w:cs="Times New Roman"/>
        </w:rPr>
      </w:pPr>
    </w:p>
    <w:p w14:paraId="33525184" w14:textId="7316D9F0" w:rsidR="00A50A49" w:rsidRPr="00A50A49" w:rsidRDefault="00A50A49" w:rsidP="00A50A49">
      <w:pPr>
        <w:numPr>
          <w:ilvl w:val="0"/>
          <w:numId w:val="3"/>
        </w:numPr>
        <w:spacing w:after="0" w:line="240" w:lineRule="auto"/>
        <w:contextualSpacing/>
      </w:pPr>
      <w:r w:rsidRPr="00A50A49">
        <w:t>Upon admission the parent can stay to see the child settled</w:t>
      </w:r>
      <w:r w:rsidR="00FB1A87">
        <w:t>,</w:t>
      </w:r>
      <w:r w:rsidRPr="00A50A49">
        <w:t xml:space="preserve"> however there are occasions where it may be advisable to leave as </w:t>
      </w:r>
      <w:proofErr w:type="gramStart"/>
      <w:r w:rsidRPr="00A50A49">
        <w:t>the majority of</w:t>
      </w:r>
      <w:proofErr w:type="gramEnd"/>
      <w:r w:rsidRPr="00A50A49">
        <w:t xml:space="preserve"> children do settle once left. To reassure a parent we welcome telephone calls to check on how the</w:t>
      </w:r>
      <w:r w:rsidR="00FB1A87">
        <w:t>ir</w:t>
      </w:r>
      <w:r w:rsidRPr="00A50A49">
        <w:t xml:space="preserve"> child is throughout the day</w:t>
      </w:r>
      <w:r w:rsidR="00D55617">
        <w:t>, and will post regular updates using our Famly app.</w:t>
      </w:r>
    </w:p>
    <w:p w14:paraId="780E061A" w14:textId="77777777" w:rsidR="00A50A49" w:rsidRPr="00A50A49" w:rsidRDefault="00A50A49" w:rsidP="00A50A49">
      <w:pPr>
        <w:spacing w:after="0" w:line="240" w:lineRule="auto"/>
        <w:rPr>
          <w:rFonts w:eastAsia="Times New Roman" w:cs="Times New Roman"/>
        </w:rPr>
      </w:pPr>
    </w:p>
    <w:p w14:paraId="4D0CF96C" w14:textId="77777777" w:rsidR="00A50A49" w:rsidRPr="00A50A49" w:rsidRDefault="00A50A49" w:rsidP="00A50A49">
      <w:pPr>
        <w:numPr>
          <w:ilvl w:val="0"/>
          <w:numId w:val="3"/>
        </w:numPr>
        <w:spacing w:after="0" w:line="240" w:lineRule="auto"/>
        <w:contextualSpacing/>
      </w:pPr>
      <w:r w:rsidRPr="00A50A49">
        <w:t xml:space="preserve">The Nursery carries out a progress check for each child between the ages of 2 and 3 years of age. The checks will be written in a short summary which will review each child’s progress, their strengths and other areas where the child’s progress is less than expected. The written summary will be discussed with parents/carers who will be advised to share information with relevant professionals such as health visitors and teachers. </w:t>
      </w:r>
    </w:p>
    <w:p w14:paraId="05C98652" w14:textId="77777777" w:rsidR="00A50A49" w:rsidRPr="00A50A49" w:rsidRDefault="00A50A49" w:rsidP="00A50A49">
      <w:pPr>
        <w:spacing w:after="0" w:line="240" w:lineRule="auto"/>
        <w:rPr>
          <w:rFonts w:eastAsia="Times New Roman" w:cs="Times New Roman"/>
        </w:rPr>
      </w:pPr>
    </w:p>
    <w:p w14:paraId="32C0A984" w14:textId="71A5F133" w:rsidR="000E3E48" w:rsidRDefault="000F4C9B" w:rsidP="001809C8">
      <w:pPr>
        <w:numPr>
          <w:ilvl w:val="0"/>
          <w:numId w:val="3"/>
        </w:numPr>
        <w:spacing w:after="0" w:line="240" w:lineRule="auto"/>
        <w:contextualSpacing/>
        <w:rPr>
          <w:rFonts w:eastAsia="Times New Roman" w:cs="Times New Roman"/>
        </w:rPr>
      </w:pPr>
      <w:r w:rsidRPr="00A50A49">
        <w:t xml:space="preserve">We </w:t>
      </w:r>
      <w:r w:rsidR="00495865">
        <w:t xml:space="preserve">will make our Equal opportunities policy </w:t>
      </w:r>
      <w:r w:rsidR="0069304E">
        <w:t xml:space="preserve">and local offer </w:t>
      </w:r>
      <w:r w:rsidR="00495865">
        <w:t>widely known</w:t>
      </w:r>
      <w:r w:rsidR="00FC4082">
        <w:t xml:space="preserve">, </w:t>
      </w:r>
      <w:r w:rsidRPr="00A50A49">
        <w:t>nev</w:t>
      </w:r>
      <w:r w:rsidR="00FC4082">
        <w:t>er</w:t>
      </w:r>
      <w:r w:rsidRPr="00A50A49">
        <w:t xml:space="preserve"> discriminat</w:t>
      </w:r>
      <w:r w:rsidR="00FC4082">
        <w:t>ing</w:t>
      </w:r>
      <w:r w:rsidRPr="00A50A49">
        <w:t xml:space="preserve"> against any child</w:t>
      </w:r>
      <w:r w:rsidR="006F3AAB">
        <w:t>,</w:t>
      </w:r>
      <w:r w:rsidRPr="00A50A49">
        <w:t xml:space="preserve"> </w:t>
      </w:r>
      <w:r w:rsidR="00306B90" w:rsidRPr="00DE37AB">
        <w:t>parent or carer</w:t>
      </w:r>
      <w:r w:rsidR="00306B90">
        <w:t xml:space="preserve"> </w:t>
      </w:r>
      <w:r w:rsidRPr="00A50A49">
        <w:t>on the grounds of sex, race, religion, colour or creed, disability, pregnancy, marriage or civil partnership.</w:t>
      </w:r>
    </w:p>
    <w:p w14:paraId="2433FEED" w14:textId="77777777" w:rsidR="000E3E48" w:rsidRDefault="000E3E48" w:rsidP="000E3E48">
      <w:pPr>
        <w:pStyle w:val="ListParagraph"/>
        <w:rPr>
          <w:rFonts w:eastAsia="Times New Roman" w:cs="Times New Roman"/>
        </w:rPr>
      </w:pPr>
    </w:p>
    <w:p w14:paraId="6314296D" w14:textId="79C798FE" w:rsidR="00A91542" w:rsidRDefault="00705B8B" w:rsidP="001809C8">
      <w:pPr>
        <w:numPr>
          <w:ilvl w:val="0"/>
          <w:numId w:val="3"/>
        </w:numPr>
        <w:spacing w:after="0" w:line="240" w:lineRule="auto"/>
        <w:contextualSpacing/>
        <w:rPr>
          <w:rFonts w:eastAsia="Times New Roman" w:cs="Times New Roman"/>
        </w:rPr>
      </w:pPr>
      <w:r w:rsidRPr="001809C8">
        <w:rPr>
          <w:rFonts w:eastAsia="Times New Roman" w:cs="Times New Roman"/>
        </w:rPr>
        <w:t xml:space="preserve">We accept Funding from the Local Education Department </w:t>
      </w:r>
      <w:r w:rsidR="00BC17AD" w:rsidRPr="001809C8">
        <w:rPr>
          <w:rFonts w:eastAsia="Times New Roman" w:cs="Times New Roman"/>
        </w:rPr>
        <w:t xml:space="preserve">at Essex county council, as well as </w:t>
      </w:r>
      <w:r w:rsidR="001809C8" w:rsidRPr="001809C8">
        <w:rPr>
          <w:rFonts w:eastAsia="Times New Roman" w:cs="Times New Roman"/>
        </w:rPr>
        <w:t>childcare vouchers from voucher providers.</w:t>
      </w:r>
    </w:p>
    <w:p w14:paraId="366EA541" w14:textId="77777777" w:rsidR="00E45903" w:rsidRDefault="00E45903" w:rsidP="00662325">
      <w:pPr>
        <w:spacing w:after="0" w:line="240" w:lineRule="auto"/>
        <w:contextualSpacing/>
        <w:rPr>
          <w:rFonts w:eastAsia="Times New Roman" w:cs="Times New Roman"/>
        </w:rPr>
      </w:pPr>
    </w:p>
    <w:p w14:paraId="4DC67592" w14:textId="77777777" w:rsidR="00E45903" w:rsidRDefault="00E45903" w:rsidP="00E45903">
      <w:pPr>
        <w:pStyle w:val="ListParagraph"/>
        <w:rPr>
          <w:rFonts w:eastAsia="Times New Roman" w:cs="Times New Roman"/>
        </w:rPr>
      </w:pPr>
    </w:p>
    <w:p w14:paraId="794552BD" w14:textId="66FEEA08" w:rsidR="000E3E48" w:rsidRDefault="000E3E48" w:rsidP="001809C8">
      <w:pPr>
        <w:numPr>
          <w:ilvl w:val="0"/>
          <w:numId w:val="3"/>
        </w:numPr>
        <w:spacing w:after="0" w:line="240" w:lineRule="auto"/>
        <w:contextualSpacing/>
        <w:rPr>
          <w:rFonts w:eastAsia="Times New Roman" w:cs="Times New Roman"/>
        </w:rPr>
      </w:pPr>
      <w:r>
        <w:rPr>
          <w:rFonts w:eastAsia="Times New Roman" w:cs="Times New Roman"/>
        </w:rPr>
        <w:lastRenderedPageBreak/>
        <w:t xml:space="preserve">We </w:t>
      </w:r>
      <w:r w:rsidR="00662325">
        <w:rPr>
          <w:rFonts w:eastAsia="Times New Roman" w:cs="Times New Roman"/>
        </w:rPr>
        <w:t>try to be</w:t>
      </w:r>
      <w:r>
        <w:rPr>
          <w:rFonts w:eastAsia="Times New Roman" w:cs="Times New Roman"/>
        </w:rPr>
        <w:t xml:space="preserve"> </w:t>
      </w:r>
      <w:r w:rsidR="00576E7E">
        <w:rPr>
          <w:rFonts w:eastAsia="Times New Roman" w:cs="Times New Roman"/>
        </w:rPr>
        <w:t xml:space="preserve">flexible about attendance patterns to accommodate </w:t>
      </w:r>
      <w:r w:rsidR="00EB5489">
        <w:rPr>
          <w:rFonts w:eastAsia="Times New Roman" w:cs="Times New Roman"/>
        </w:rPr>
        <w:t xml:space="preserve">the needs of individual children and families. Sessions may be changed or adjusted with </w:t>
      </w:r>
      <w:r w:rsidR="0031704C">
        <w:rPr>
          <w:rFonts w:eastAsia="Times New Roman" w:cs="Times New Roman"/>
        </w:rPr>
        <w:t>prior written notice of at least one month.</w:t>
      </w:r>
      <w:r w:rsidR="00E45903">
        <w:rPr>
          <w:rFonts w:eastAsia="Times New Roman" w:cs="Times New Roman"/>
        </w:rPr>
        <w:t xml:space="preserve"> We allow, where there is availability, for parents to book their children into extra ad-hoc sessions when required.</w:t>
      </w:r>
      <w:r w:rsidR="006D583B">
        <w:rPr>
          <w:rFonts w:eastAsia="Times New Roman" w:cs="Times New Roman"/>
        </w:rPr>
        <w:t xml:space="preserve"> </w:t>
      </w:r>
    </w:p>
    <w:p w14:paraId="5C651723" w14:textId="77777777" w:rsidR="00C23156" w:rsidRDefault="00C23156" w:rsidP="00C23156">
      <w:pPr>
        <w:spacing w:after="0" w:line="240" w:lineRule="auto"/>
        <w:ind w:left="502"/>
        <w:contextualSpacing/>
        <w:rPr>
          <w:rFonts w:eastAsia="Times New Roman" w:cs="Times New Roman"/>
        </w:rPr>
      </w:pPr>
    </w:p>
    <w:p w14:paraId="3637133B" w14:textId="32C81B40" w:rsidR="00C23156" w:rsidRPr="001809C8" w:rsidRDefault="00C23156" w:rsidP="001809C8">
      <w:pPr>
        <w:numPr>
          <w:ilvl w:val="0"/>
          <w:numId w:val="3"/>
        </w:numPr>
        <w:spacing w:after="0" w:line="240" w:lineRule="auto"/>
        <w:contextualSpacing/>
        <w:rPr>
          <w:rFonts w:eastAsia="Times New Roman" w:cs="Times New Roman"/>
        </w:rPr>
      </w:pPr>
      <w:r>
        <w:rPr>
          <w:rFonts w:eastAsia="Times New Roman" w:cs="Times New Roman"/>
        </w:rPr>
        <w:t>Vacancies are filled on a first come first served basis</w:t>
      </w:r>
      <w:r w:rsidR="002D656A">
        <w:rPr>
          <w:rFonts w:eastAsia="Times New Roman" w:cs="Times New Roman"/>
        </w:rPr>
        <w:t xml:space="preserve"> from the waiting list for each age group</w:t>
      </w:r>
      <w:r w:rsidR="00C21237">
        <w:rPr>
          <w:rFonts w:eastAsia="Times New Roman" w:cs="Times New Roman"/>
        </w:rPr>
        <w:t xml:space="preserve">, Provided that </w:t>
      </w:r>
      <w:r w:rsidR="00FA2C92">
        <w:rPr>
          <w:rFonts w:eastAsia="Times New Roman" w:cs="Times New Roman"/>
        </w:rPr>
        <w:t xml:space="preserve">a registration form </w:t>
      </w:r>
      <w:r w:rsidR="0059795D">
        <w:rPr>
          <w:rFonts w:eastAsia="Times New Roman" w:cs="Times New Roman"/>
        </w:rPr>
        <w:t xml:space="preserve">and registration fee </w:t>
      </w:r>
      <w:r w:rsidR="00FA2C92">
        <w:rPr>
          <w:rFonts w:eastAsia="Times New Roman" w:cs="Times New Roman"/>
        </w:rPr>
        <w:t xml:space="preserve">has been </w:t>
      </w:r>
      <w:r w:rsidR="0059795D">
        <w:rPr>
          <w:rFonts w:eastAsia="Times New Roman" w:cs="Times New Roman"/>
        </w:rPr>
        <w:t xml:space="preserve">received from the </w:t>
      </w:r>
      <w:r w:rsidR="000A1946">
        <w:rPr>
          <w:rFonts w:eastAsia="Times New Roman" w:cs="Times New Roman"/>
        </w:rPr>
        <w:t>parent/carer.</w:t>
      </w:r>
    </w:p>
    <w:p w14:paraId="56462CDF" w14:textId="77777777" w:rsidR="00A50A49" w:rsidRPr="00A50A49" w:rsidRDefault="00A50A49" w:rsidP="00A50A49">
      <w:pPr>
        <w:spacing w:after="0" w:line="240" w:lineRule="auto"/>
        <w:rPr>
          <w:rFonts w:eastAsia="Times New Roman" w:cs="Times New Roman"/>
        </w:rPr>
      </w:pPr>
    </w:p>
    <w:p w14:paraId="5D344FE9" w14:textId="044661A6" w:rsidR="00A50A49" w:rsidRPr="00A50A49" w:rsidRDefault="00A50A49" w:rsidP="00A50A49">
      <w:pPr>
        <w:spacing w:after="0" w:line="240" w:lineRule="auto"/>
        <w:rPr>
          <w:rFonts w:eastAsia="Times New Roman" w:cs="Times New Roman"/>
          <w:b/>
        </w:rPr>
      </w:pPr>
      <w:r w:rsidRPr="00A50A49">
        <w:rPr>
          <w:rFonts w:eastAsia="Times New Roman" w:cs="Times New Roman"/>
          <w:b/>
        </w:rPr>
        <w:t xml:space="preserve">Required paperwork </w:t>
      </w:r>
      <w:r w:rsidR="00437F52" w:rsidRPr="00DE37AB">
        <w:rPr>
          <w:rFonts w:eastAsia="Times New Roman" w:cs="Times New Roman"/>
          <w:b/>
        </w:rPr>
        <w:t>and costings</w:t>
      </w:r>
      <w:r w:rsidR="00437F52">
        <w:rPr>
          <w:rFonts w:eastAsia="Times New Roman" w:cs="Times New Roman"/>
          <w:b/>
        </w:rPr>
        <w:t xml:space="preserve"> </w:t>
      </w:r>
      <w:r w:rsidRPr="00A50A49">
        <w:rPr>
          <w:rFonts w:eastAsia="Times New Roman" w:cs="Times New Roman"/>
          <w:b/>
        </w:rPr>
        <w:t>for registering a child:</w:t>
      </w:r>
    </w:p>
    <w:p w14:paraId="3AEA82E0" w14:textId="77777777" w:rsidR="000D578C" w:rsidRDefault="000D578C" w:rsidP="000D578C">
      <w:pPr>
        <w:spacing w:after="0" w:line="240" w:lineRule="auto"/>
        <w:rPr>
          <w:rFonts w:eastAsia="Times New Roman" w:cs="Times New Roman"/>
        </w:rPr>
        <w:sectPr w:rsidR="000D578C" w:rsidSect="00437F52">
          <w:headerReference w:type="default" r:id="rId8"/>
          <w:footerReference w:type="default" r:id="rId9"/>
          <w:pgSz w:w="12242" w:h="15842" w:code="1"/>
          <w:pgMar w:top="1134" w:right="1440" w:bottom="1134" w:left="1440" w:header="624" w:footer="624" w:gutter="0"/>
          <w:cols w:space="708"/>
          <w:docGrid w:linePitch="360"/>
        </w:sectPr>
      </w:pPr>
    </w:p>
    <w:p w14:paraId="51AB8E0F" w14:textId="59F64B1B" w:rsidR="000D578C" w:rsidRDefault="00FA2E87" w:rsidP="00E8414F">
      <w:pPr>
        <w:pStyle w:val="ListParagraph"/>
        <w:numPr>
          <w:ilvl w:val="0"/>
          <w:numId w:val="5"/>
        </w:numPr>
        <w:spacing w:after="0" w:line="240" w:lineRule="auto"/>
        <w:rPr>
          <w:rFonts w:eastAsia="Times New Roman" w:cs="Times New Roman"/>
        </w:rPr>
      </w:pPr>
      <w:r>
        <w:rPr>
          <w:rFonts w:eastAsia="Times New Roman" w:cs="Times New Roman"/>
        </w:rPr>
        <w:t>C</w:t>
      </w:r>
      <w:r w:rsidR="00A50A49" w:rsidRPr="000D578C">
        <w:rPr>
          <w:rFonts w:eastAsia="Times New Roman" w:cs="Times New Roman"/>
        </w:rPr>
        <w:t>ompleted registration</w:t>
      </w:r>
      <w:r>
        <w:rPr>
          <w:rFonts w:eastAsia="Times New Roman" w:cs="Times New Roman"/>
        </w:rPr>
        <w:t xml:space="preserve"> form including </w:t>
      </w:r>
      <w:r w:rsidRPr="000D578C">
        <w:rPr>
          <w:rFonts w:eastAsia="Times New Roman" w:cs="Times New Roman"/>
        </w:rPr>
        <w:t>emergency treatment consent</w:t>
      </w:r>
      <w:r>
        <w:rPr>
          <w:rFonts w:eastAsia="Times New Roman" w:cs="Times New Roman"/>
        </w:rPr>
        <w:t xml:space="preserve">, </w:t>
      </w:r>
      <w:r w:rsidRPr="00DE37AB">
        <w:rPr>
          <w:rFonts w:eastAsia="Times New Roman" w:cs="Times New Roman"/>
        </w:rPr>
        <w:t>emergency contact information.</w:t>
      </w:r>
    </w:p>
    <w:p w14:paraId="58AC3C19" w14:textId="77777777" w:rsidR="00B25DAC" w:rsidRPr="00E8414F" w:rsidRDefault="00B25DAC" w:rsidP="00B25DAC">
      <w:pPr>
        <w:pStyle w:val="ListParagraph"/>
        <w:spacing w:after="0" w:line="240" w:lineRule="auto"/>
        <w:rPr>
          <w:rFonts w:eastAsia="Times New Roman" w:cs="Times New Roman"/>
        </w:rPr>
      </w:pPr>
    </w:p>
    <w:p w14:paraId="3B84DBA6" w14:textId="40D6634A" w:rsidR="00437F52" w:rsidRPr="00DE37AB" w:rsidRDefault="00437F52" w:rsidP="00437F52">
      <w:pPr>
        <w:pStyle w:val="ListParagraph"/>
        <w:numPr>
          <w:ilvl w:val="0"/>
          <w:numId w:val="5"/>
        </w:numPr>
        <w:spacing w:after="0" w:line="240" w:lineRule="auto"/>
        <w:rPr>
          <w:rFonts w:eastAsia="Times New Roman" w:cs="Times New Roman"/>
        </w:rPr>
      </w:pPr>
      <w:r w:rsidRPr="00DE37AB">
        <w:rPr>
          <w:rFonts w:eastAsia="Times New Roman" w:cs="Times New Roman"/>
        </w:rPr>
        <w:t>Administration</w:t>
      </w:r>
      <w:r w:rsidR="000D578C" w:rsidRPr="00DE37AB">
        <w:rPr>
          <w:rFonts w:eastAsia="Times New Roman" w:cs="Times New Roman"/>
        </w:rPr>
        <w:t xml:space="preserve"> Fee</w:t>
      </w:r>
      <w:r w:rsidRPr="00DE37AB">
        <w:rPr>
          <w:rFonts w:eastAsia="Times New Roman" w:cs="Times New Roman"/>
        </w:rPr>
        <w:t xml:space="preserve"> £</w:t>
      </w:r>
      <w:r w:rsidR="00DE37AB">
        <w:rPr>
          <w:rFonts w:eastAsia="Times New Roman" w:cs="Times New Roman"/>
        </w:rPr>
        <w:t>50</w:t>
      </w:r>
    </w:p>
    <w:p w14:paraId="6A9E0FD7" w14:textId="72A25FB5" w:rsidR="000D578C" w:rsidRPr="00D03A5C" w:rsidRDefault="0080754F" w:rsidP="00437F52">
      <w:pPr>
        <w:pStyle w:val="ListParagraph"/>
        <w:numPr>
          <w:ilvl w:val="0"/>
          <w:numId w:val="5"/>
        </w:numPr>
        <w:spacing w:after="0" w:line="240" w:lineRule="auto"/>
        <w:rPr>
          <w:rFonts w:eastAsia="Times New Roman" w:cs="Times New Roman"/>
        </w:rPr>
      </w:pPr>
      <w:r w:rsidRPr="00D03A5C">
        <w:rPr>
          <w:rFonts w:eastAsia="Times New Roman" w:cs="Times New Roman"/>
        </w:rPr>
        <w:t>5</w:t>
      </w:r>
      <w:r w:rsidR="00437F52" w:rsidRPr="00D03A5C">
        <w:rPr>
          <w:rFonts w:eastAsia="Times New Roman" w:cs="Times New Roman"/>
        </w:rPr>
        <w:t>0% of</w:t>
      </w:r>
      <w:r w:rsidR="000D578C" w:rsidRPr="00D03A5C">
        <w:rPr>
          <w:rFonts w:eastAsia="Times New Roman" w:cs="Times New Roman"/>
        </w:rPr>
        <w:t xml:space="preserve"> the Monthly fee</w:t>
      </w:r>
      <w:r w:rsidR="00437F52" w:rsidRPr="00D03A5C">
        <w:rPr>
          <w:rFonts w:eastAsia="Times New Roman" w:cs="Times New Roman"/>
        </w:rPr>
        <w:t xml:space="preserve"> </w:t>
      </w:r>
      <w:proofErr w:type="gramStart"/>
      <w:r w:rsidR="00437F52" w:rsidRPr="00D03A5C">
        <w:rPr>
          <w:rFonts w:eastAsia="Times New Roman" w:cs="Times New Roman"/>
        </w:rPr>
        <w:t>( this</w:t>
      </w:r>
      <w:proofErr w:type="gramEnd"/>
      <w:r w:rsidR="00437F52" w:rsidRPr="00D03A5C">
        <w:rPr>
          <w:rFonts w:eastAsia="Times New Roman" w:cs="Times New Roman"/>
        </w:rPr>
        <w:t xml:space="preserve"> will then be deducted from the 1</w:t>
      </w:r>
      <w:r w:rsidR="00437F52" w:rsidRPr="00D03A5C">
        <w:rPr>
          <w:rFonts w:eastAsia="Times New Roman" w:cs="Times New Roman"/>
          <w:vertAlign w:val="superscript"/>
        </w:rPr>
        <w:t>st</w:t>
      </w:r>
      <w:r w:rsidR="00437F52" w:rsidRPr="00D03A5C">
        <w:rPr>
          <w:rFonts w:eastAsia="Times New Roman" w:cs="Times New Roman"/>
        </w:rPr>
        <w:t xml:space="preserve"> invoice)</w:t>
      </w:r>
    </w:p>
    <w:p w14:paraId="37629CD7" w14:textId="0ABC5FEC" w:rsidR="00E16DF0" w:rsidRPr="00D03A5C" w:rsidRDefault="00E16DF0" w:rsidP="000D578C">
      <w:pPr>
        <w:pStyle w:val="ListParagraph"/>
        <w:numPr>
          <w:ilvl w:val="0"/>
          <w:numId w:val="5"/>
        </w:numPr>
        <w:spacing w:after="0" w:line="240" w:lineRule="auto"/>
        <w:rPr>
          <w:rFonts w:eastAsia="Times New Roman" w:cs="Times New Roman"/>
        </w:rPr>
      </w:pPr>
      <w:r w:rsidRPr="00D03A5C">
        <w:rPr>
          <w:rFonts w:eastAsia="Times New Roman" w:cs="Times New Roman"/>
        </w:rPr>
        <w:t xml:space="preserve">Any health, medical or allergy plans </w:t>
      </w:r>
    </w:p>
    <w:p w14:paraId="4CD29F05" w14:textId="717A5E41" w:rsidR="000D578C" w:rsidRPr="00D03A5C" w:rsidRDefault="00FA2E87" w:rsidP="000D578C">
      <w:pPr>
        <w:pStyle w:val="ListParagraph"/>
        <w:numPr>
          <w:ilvl w:val="0"/>
          <w:numId w:val="5"/>
        </w:numPr>
        <w:spacing w:after="0" w:line="240" w:lineRule="auto"/>
        <w:rPr>
          <w:rFonts w:eastAsia="Times New Roman" w:cs="Times New Roman"/>
        </w:rPr>
      </w:pPr>
      <w:r w:rsidRPr="00D03A5C">
        <w:rPr>
          <w:rFonts w:eastAsia="Times New Roman" w:cs="Times New Roman"/>
        </w:rPr>
        <w:t>Any additional needs information</w:t>
      </w:r>
    </w:p>
    <w:p w14:paraId="472B5C95" w14:textId="7C9BC6FF" w:rsidR="000D578C" w:rsidRDefault="000D578C" w:rsidP="00A50A49">
      <w:pPr>
        <w:spacing w:after="0" w:line="240" w:lineRule="auto"/>
        <w:rPr>
          <w:rFonts w:eastAsia="Times New Roman" w:cs="Times New Roman"/>
          <w:lang w:val="en-US"/>
        </w:rPr>
      </w:pPr>
    </w:p>
    <w:p w14:paraId="7F2E145A" w14:textId="2D2B14AF" w:rsidR="00437F52" w:rsidRDefault="00437F52" w:rsidP="00A50A49">
      <w:pPr>
        <w:spacing w:after="0" w:line="240" w:lineRule="auto"/>
        <w:rPr>
          <w:rFonts w:eastAsia="Times New Roman" w:cs="Times New Roman"/>
          <w:lang w:val="en-US"/>
        </w:rPr>
      </w:pPr>
    </w:p>
    <w:p w14:paraId="68C548F3" w14:textId="77777777" w:rsidR="00437F52" w:rsidRDefault="00437F52" w:rsidP="00A50A49">
      <w:pPr>
        <w:spacing w:after="0" w:line="240" w:lineRule="auto"/>
        <w:rPr>
          <w:rFonts w:eastAsia="Times New Roman" w:cs="Times New Roman"/>
          <w:lang w:val="en-US"/>
        </w:rPr>
        <w:sectPr w:rsidR="00437F52" w:rsidSect="002B547A">
          <w:type w:val="continuous"/>
          <w:pgSz w:w="12242" w:h="15842" w:code="1"/>
          <w:pgMar w:top="1440" w:right="1440" w:bottom="1440" w:left="1440" w:header="709" w:footer="709" w:gutter="0"/>
          <w:cols w:num="2" w:space="708"/>
          <w:docGrid w:linePitch="360"/>
        </w:sectPr>
      </w:pPr>
    </w:p>
    <w:p w14:paraId="658B8AD5" w14:textId="77777777" w:rsidR="00A50A49" w:rsidRPr="00A50A49" w:rsidRDefault="00A50A49" w:rsidP="00A50A49">
      <w:pPr>
        <w:spacing w:after="0" w:line="240" w:lineRule="auto"/>
        <w:rPr>
          <w:rFonts w:eastAsia="Times New Roman" w:cs="Times New Roman"/>
          <w:lang w:val="en-US"/>
        </w:rPr>
      </w:pPr>
    </w:p>
    <w:tbl>
      <w:tblPr>
        <w:tblW w:w="5075" w:type="pct"/>
        <w:tblLook w:val="01E0" w:firstRow="1" w:lastRow="1" w:firstColumn="1" w:lastColumn="1" w:noHBand="0" w:noVBand="0"/>
      </w:tblPr>
      <w:tblGrid>
        <w:gridCol w:w="10002"/>
      </w:tblGrid>
      <w:tr w:rsidR="00BD4B6D" w:rsidRPr="00C8393B" w14:paraId="6AAA863B" w14:textId="77777777" w:rsidTr="00952ED1">
        <w:tc>
          <w:tcPr>
            <w:tcW w:w="5000" w:type="pct"/>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gridCol w:w="3969"/>
            </w:tblGrid>
            <w:tr w:rsidR="00BD4B6D" w:rsidRPr="00C8393B" w14:paraId="4F61B47C" w14:textId="77777777" w:rsidTr="00437F52">
              <w:trPr>
                <w:trHeight w:val="466"/>
              </w:trPr>
              <w:tc>
                <w:tcPr>
                  <w:tcW w:w="5807" w:type="dxa"/>
                  <w:tcMar>
                    <w:top w:w="57" w:type="dxa"/>
                  </w:tcMar>
                </w:tcPr>
                <w:p w14:paraId="3559EAE4" w14:textId="66655CC3" w:rsidR="00BD4B6D" w:rsidRPr="00C8393B" w:rsidRDefault="00BD4B6D" w:rsidP="00BD4B6D">
                  <w:pPr>
                    <w:rPr>
                      <w:rFonts w:ascii="Calibri" w:hAnsi="Calibri" w:cs="Arial"/>
                    </w:rPr>
                  </w:pPr>
                  <w:r w:rsidRPr="00C8393B">
                    <w:rPr>
                      <w:rFonts w:ascii="Calibri" w:hAnsi="Calibri" w:cs="Arial"/>
                    </w:rPr>
                    <w:t xml:space="preserve">This policy was adopted by </w:t>
                  </w:r>
                  <w:r w:rsidR="00185DB0">
                    <w:rPr>
                      <w:rFonts w:ascii="Calibri" w:hAnsi="Calibri" w:cs="Arial"/>
                    </w:rPr>
                    <w:t>Stebbing Green Day Nursery</w:t>
                  </w:r>
                </w:p>
              </w:tc>
              <w:tc>
                <w:tcPr>
                  <w:tcW w:w="3969" w:type="dxa"/>
                  <w:tcMar>
                    <w:top w:w="57" w:type="dxa"/>
                  </w:tcMar>
                </w:tcPr>
                <w:p w14:paraId="5594FAAD" w14:textId="671EC72E" w:rsidR="00BD4B6D" w:rsidRPr="00C8393B" w:rsidRDefault="00BD4B6D" w:rsidP="00952ED1">
                  <w:pPr>
                    <w:rPr>
                      <w:rFonts w:ascii="Calibri" w:hAnsi="Calibri" w:cs="Arial"/>
                    </w:rPr>
                  </w:pPr>
                  <w:r w:rsidRPr="00C8393B">
                    <w:rPr>
                      <w:rFonts w:ascii="Calibri" w:hAnsi="Calibri" w:cs="Arial"/>
                    </w:rPr>
                    <w:t>Date:</w:t>
                  </w:r>
                  <w:r w:rsidR="00E75452">
                    <w:rPr>
                      <w:rFonts w:ascii="Calibri" w:hAnsi="Calibri" w:cs="Arial"/>
                    </w:rPr>
                    <w:t xml:space="preserve"> </w:t>
                  </w:r>
                  <w:r w:rsidR="009622A2">
                    <w:rPr>
                      <w:rFonts w:ascii="Calibri" w:hAnsi="Calibri" w:cs="Arial"/>
                    </w:rPr>
                    <w:t>8/4/2019</w:t>
                  </w:r>
                </w:p>
              </w:tc>
            </w:tr>
            <w:tr w:rsidR="00BD4B6D" w:rsidRPr="00C8393B" w14:paraId="0306F245" w14:textId="77777777" w:rsidTr="00437F52">
              <w:trPr>
                <w:trHeight w:val="455"/>
              </w:trPr>
              <w:tc>
                <w:tcPr>
                  <w:tcW w:w="5807" w:type="dxa"/>
                  <w:tcMar>
                    <w:top w:w="57" w:type="dxa"/>
                  </w:tcMar>
                </w:tcPr>
                <w:p w14:paraId="7255D9A0" w14:textId="383CD877" w:rsidR="00BD4B6D" w:rsidRPr="00C8393B" w:rsidRDefault="00BD4B6D" w:rsidP="00952ED1">
                  <w:pPr>
                    <w:rPr>
                      <w:rFonts w:ascii="Calibri" w:hAnsi="Calibri" w:cs="Arial"/>
                    </w:rPr>
                  </w:pPr>
                  <w:r w:rsidRPr="00C8393B">
                    <w:rPr>
                      <w:rFonts w:ascii="Calibri" w:hAnsi="Calibri" w:cs="Arial"/>
                    </w:rPr>
                    <w:t xml:space="preserve">To be reviewed: </w:t>
                  </w:r>
                  <w:r w:rsidR="009622A2">
                    <w:rPr>
                      <w:rFonts w:ascii="Calibri" w:hAnsi="Calibri" w:cs="Arial"/>
                    </w:rPr>
                    <w:t xml:space="preserve">September </w:t>
                  </w:r>
                  <w:r w:rsidR="00185DB0">
                    <w:rPr>
                      <w:rFonts w:ascii="Calibri" w:hAnsi="Calibri" w:cs="Arial"/>
                    </w:rPr>
                    <w:t>20</w:t>
                  </w:r>
                  <w:r w:rsidR="009622A2">
                    <w:rPr>
                      <w:rFonts w:ascii="Calibri" w:hAnsi="Calibri" w:cs="Arial"/>
                    </w:rPr>
                    <w:t>20</w:t>
                  </w:r>
                </w:p>
              </w:tc>
              <w:tc>
                <w:tcPr>
                  <w:tcW w:w="3969" w:type="dxa"/>
                  <w:tcMar>
                    <w:top w:w="57" w:type="dxa"/>
                  </w:tcMar>
                </w:tcPr>
                <w:p w14:paraId="628AD47F" w14:textId="18820385" w:rsidR="00BD4B6D" w:rsidRPr="00C8393B" w:rsidRDefault="00BD4B6D" w:rsidP="000D578C">
                  <w:pPr>
                    <w:rPr>
                      <w:rFonts w:ascii="Calibri" w:hAnsi="Calibri" w:cs="Arial"/>
                      <w:color w:val="0000FF"/>
                    </w:rPr>
                  </w:pPr>
                  <w:r w:rsidRPr="00C8393B">
                    <w:rPr>
                      <w:rFonts w:ascii="Calibri" w:hAnsi="Calibri" w:cs="Arial"/>
                    </w:rPr>
                    <w:t>Signed:</w:t>
                  </w:r>
                  <w:r w:rsidRPr="00C8393B">
                    <w:rPr>
                      <w:rFonts w:ascii="Calibri" w:hAnsi="Calibri" w:cs="Arial"/>
                      <w:color w:val="0000FF"/>
                    </w:rPr>
                    <w:t xml:space="preserve"> </w:t>
                  </w:r>
                  <w:r w:rsidR="009622A2" w:rsidRPr="009622A2">
                    <w:rPr>
                      <w:rFonts w:ascii="Calibri" w:hAnsi="Calibri" w:cs="Arial"/>
                      <w:color w:val="000000" w:themeColor="text1"/>
                    </w:rPr>
                    <w:t xml:space="preserve">Terri </w:t>
                  </w:r>
                  <w:r w:rsidR="009622A2">
                    <w:rPr>
                      <w:rFonts w:ascii="Calibri" w:hAnsi="Calibri" w:cs="Arial"/>
                      <w:color w:val="000000" w:themeColor="text1"/>
                    </w:rPr>
                    <w:t>B</w:t>
                  </w:r>
                  <w:r w:rsidR="009622A2" w:rsidRPr="009622A2">
                    <w:rPr>
                      <w:rFonts w:ascii="Calibri" w:hAnsi="Calibri" w:cs="Arial"/>
                      <w:color w:val="000000" w:themeColor="text1"/>
                    </w:rPr>
                    <w:t>arnett</w:t>
                  </w:r>
                </w:p>
              </w:tc>
            </w:tr>
          </w:tbl>
          <w:p w14:paraId="3C88E449" w14:textId="77777777" w:rsidR="000F4C9B" w:rsidRPr="00C8393B" w:rsidRDefault="000D578C" w:rsidP="000F4C9B">
            <w:pPr>
              <w:spacing w:before="240"/>
              <w:rPr>
                <w:rFonts w:ascii="Calibri" w:hAnsi="Calibri" w:cs="Arial"/>
              </w:rPr>
            </w:pPr>
            <w:r w:rsidRPr="00BD4B6D">
              <w:rPr>
                <w:rFonts w:ascii="Calibri" w:hAnsi="Calibri" w:cs="Tahoma"/>
                <w:sz w:val="18"/>
                <w:szCs w:val="18"/>
              </w:rPr>
              <w:t xml:space="preserve">Written in accordance with the </w:t>
            </w:r>
            <w:r w:rsidRPr="00BD4B6D">
              <w:rPr>
                <w:rFonts w:ascii="Calibri" w:hAnsi="Calibri" w:cs="Tahoma"/>
                <w:i/>
                <w:sz w:val="18"/>
                <w:szCs w:val="18"/>
              </w:rPr>
              <w:t>Statutory Framework for the Ea</w:t>
            </w:r>
            <w:r w:rsidR="00807DB5">
              <w:rPr>
                <w:rFonts w:ascii="Calibri" w:hAnsi="Calibri" w:cs="Tahoma"/>
                <w:i/>
                <w:sz w:val="18"/>
                <w:szCs w:val="18"/>
              </w:rPr>
              <w:t>rly Years Foundation Stage (2017</w:t>
            </w:r>
            <w:r w:rsidRPr="00BD4B6D">
              <w:rPr>
                <w:rFonts w:ascii="Calibri" w:hAnsi="Calibri" w:cs="Tahoma"/>
                <w:i/>
                <w:sz w:val="18"/>
                <w:szCs w:val="18"/>
              </w:rPr>
              <w:t>): Safeguarding and Welfare Requirements: Information and records [3.68-3.75]</w:t>
            </w:r>
          </w:p>
        </w:tc>
      </w:tr>
      <w:tr w:rsidR="000F4C9B" w:rsidRPr="00C8393B" w14:paraId="4E3A169C" w14:textId="77777777" w:rsidTr="00952ED1">
        <w:tc>
          <w:tcPr>
            <w:tcW w:w="5000" w:type="pct"/>
          </w:tcPr>
          <w:p w14:paraId="2AEC81BE" w14:textId="77777777" w:rsidR="000F4C9B" w:rsidRPr="00C8393B" w:rsidRDefault="000F4C9B" w:rsidP="00BD4B6D">
            <w:pPr>
              <w:rPr>
                <w:rFonts w:ascii="Calibri" w:hAnsi="Calibri" w:cs="Arial"/>
              </w:rPr>
            </w:pPr>
          </w:p>
        </w:tc>
      </w:tr>
    </w:tbl>
    <w:p w14:paraId="25824E8B" w14:textId="77777777" w:rsidR="00AC3C75" w:rsidRDefault="00AC3C75" w:rsidP="000F4C9B">
      <w:pPr>
        <w:pStyle w:val="ListParagraph"/>
        <w:spacing w:after="0" w:line="240" w:lineRule="auto"/>
        <w:rPr>
          <w:rFonts w:eastAsia="Times New Roman" w:cs="Times New Roman"/>
        </w:rPr>
      </w:pPr>
    </w:p>
    <w:sectPr w:rsidR="00AC3C75" w:rsidSect="002B547A">
      <w:headerReference w:type="default" r:id="rId10"/>
      <w:type w:val="continuous"/>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272A" w14:textId="77777777" w:rsidR="004B1C1B" w:rsidRDefault="004B1C1B" w:rsidP="006C3116">
      <w:pPr>
        <w:spacing w:after="0" w:line="240" w:lineRule="auto"/>
      </w:pPr>
      <w:r>
        <w:separator/>
      </w:r>
    </w:p>
  </w:endnote>
  <w:endnote w:type="continuationSeparator" w:id="0">
    <w:p w14:paraId="3BD08CED" w14:textId="77777777" w:rsidR="004B1C1B" w:rsidRDefault="004B1C1B" w:rsidP="006C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557E" w14:textId="0514931D" w:rsidR="006C3116" w:rsidRDefault="00FA2E87">
    <w:pPr>
      <w:pStyle w:val="Footer"/>
    </w:pPr>
    <w:r>
      <w:t xml:space="preserve">Review date: </w:t>
    </w:r>
    <w:r w:rsidR="002D74A3">
      <w:t xml:space="preserve">Sept </w:t>
    </w:r>
    <w:r>
      <w:t>20</w:t>
    </w:r>
    <w:r w:rsidR="00823881">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77B6" w14:textId="77777777" w:rsidR="004B1C1B" w:rsidRDefault="004B1C1B" w:rsidP="006C3116">
      <w:pPr>
        <w:spacing w:after="0" w:line="240" w:lineRule="auto"/>
      </w:pPr>
      <w:r>
        <w:separator/>
      </w:r>
    </w:p>
  </w:footnote>
  <w:footnote w:type="continuationSeparator" w:id="0">
    <w:p w14:paraId="4EC75287" w14:textId="77777777" w:rsidR="004B1C1B" w:rsidRDefault="004B1C1B" w:rsidP="006C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242"/>
    </w:tblGrid>
    <w:tr w:rsidR="004072EE" w14:paraId="20E4C2FD" w14:textId="77777777" w:rsidTr="00FB1A87">
      <w:trPr>
        <w:trHeight w:val="1094"/>
      </w:trPr>
      <w:tc>
        <w:tcPr>
          <w:tcW w:w="9242" w:type="dxa"/>
          <w:tcBorders>
            <w:top w:val="nil"/>
            <w:bottom w:val="nil"/>
          </w:tcBorders>
          <w:vAlign w:val="center"/>
        </w:tcPr>
        <w:p w14:paraId="15816AA4" w14:textId="421EB255" w:rsidR="004072EE" w:rsidRPr="004072EE" w:rsidRDefault="00A50A49" w:rsidP="007B20E0">
          <w:pPr>
            <w:rPr>
              <w:b/>
              <w:sz w:val="32"/>
              <w:szCs w:val="32"/>
            </w:rPr>
          </w:pPr>
          <w:r w:rsidRPr="00A50A49">
            <w:rPr>
              <w:rFonts w:eastAsia="Times New Roman" w:cs="Times New Roman"/>
              <w:b/>
              <w:sz w:val="32"/>
              <w:szCs w:val="32"/>
              <w:lang w:val="en-US"/>
            </w:rPr>
            <w:t xml:space="preserve">Admissions </w:t>
          </w:r>
          <w:r w:rsidR="000D7B65">
            <w:rPr>
              <w:rFonts w:eastAsia="Times New Roman" w:cs="Times New Roman"/>
              <w:b/>
              <w:sz w:val="32"/>
              <w:szCs w:val="32"/>
              <w:lang w:val="en-US"/>
            </w:rPr>
            <w:t>P</w:t>
          </w:r>
          <w:r w:rsidRPr="00A50A49">
            <w:rPr>
              <w:rFonts w:eastAsia="Times New Roman" w:cs="Times New Roman"/>
              <w:b/>
              <w:sz w:val="32"/>
              <w:szCs w:val="32"/>
              <w:lang w:val="en-US"/>
            </w:rPr>
            <w:t>rocedures</w:t>
          </w:r>
          <w:r w:rsidR="005D14EB">
            <w:rPr>
              <w:rFonts w:eastAsia="Times New Roman" w:cs="Times New Roman"/>
              <w:b/>
              <w:sz w:val="32"/>
              <w:szCs w:val="32"/>
              <w:lang w:val="en-US"/>
            </w:rPr>
            <w:t xml:space="preserve">                               </w:t>
          </w:r>
          <w:r w:rsidR="00007748">
            <w:rPr>
              <w:rFonts w:eastAsia="Times New Roman" w:cs="Times New Roman"/>
              <w:b/>
              <w:sz w:val="32"/>
              <w:szCs w:val="32"/>
              <w:lang w:val="en-US"/>
            </w:rPr>
            <w:t xml:space="preserve">      </w:t>
          </w:r>
          <w:r w:rsidR="005D14EB">
            <w:rPr>
              <w:rFonts w:eastAsia="Times New Roman" w:cs="Times New Roman"/>
              <w:b/>
              <w:sz w:val="32"/>
              <w:szCs w:val="32"/>
              <w:lang w:val="en-US"/>
            </w:rPr>
            <w:t xml:space="preserve">              </w:t>
          </w:r>
          <w:r w:rsidR="005D14EB">
            <w:rPr>
              <w:b/>
              <w:noProof/>
              <w:sz w:val="32"/>
              <w:szCs w:val="32"/>
            </w:rPr>
            <w:drawing>
              <wp:inline distT="0" distB="0" distL="0" distR="0" wp14:anchorId="34E20463" wp14:editId="672EB227">
                <wp:extent cx="1395730" cy="1395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ogo2.png"/>
                        <pic:cNvPicPr/>
                      </pic:nvPicPr>
                      <pic:blipFill>
                        <a:blip r:embed="rId1">
                          <a:extLst>
                            <a:ext uri="{28A0092B-C50C-407E-A947-70E740481C1C}">
                              <a14:useLocalDpi xmlns:a14="http://schemas.microsoft.com/office/drawing/2010/main" val="0"/>
                            </a:ext>
                          </a:extLst>
                        </a:blip>
                        <a:stretch>
                          <a:fillRect/>
                        </a:stretch>
                      </pic:blipFill>
                      <pic:spPr>
                        <a:xfrm>
                          <a:off x="0" y="0"/>
                          <a:ext cx="1395730" cy="1395730"/>
                        </a:xfrm>
                        <a:prstGeom prst="rect">
                          <a:avLst/>
                        </a:prstGeom>
                      </pic:spPr>
                    </pic:pic>
                  </a:graphicData>
                </a:graphic>
              </wp:inline>
            </w:drawing>
          </w:r>
        </w:p>
      </w:tc>
    </w:tr>
  </w:tbl>
  <w:p w14:paraId="03191A3D" w14:textId="288C8565" w:rsidR="006C3116" w:rsidRDefault="00437F52" w:rsidP="00437F52">
    <w:pPr>
      <w:pStyle w:val="Header"/>
      <w:tabs>
        <w:tab w:val="clear" w:pos="4513"/>
        <w:tab w:val="clear" w:pos="9026"/>
        <w:tab w:val="left" w:pos="72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242"/>
    </w:tblGrid>
    <w:tr w:rsidR="000F4C9B" w14:paraId="62382E22" w14:textId="77777777" w:rsidTr="000F4F31">
      <w:trPr>
        <w:trHeight w:val="1094"/>
      </w:trPr>
      <w:tc>
        <w:tcPr>
          <w:tcW w:w="9242" w:type="dxa"/>
          <w:vAlign w:val="center"/>
        </w:tcPr>
        <w:p w14:paraId="0134D0BA" w14:textId="77777777" w:rsidR="000F4C9B" w:rsidRPr="004072EE" w:rsidRDefault="000F4C9B" w:rsidP="000D578C">
          <w:pPr>
            <w:rPr>
              <w:b/>
              <w:sz w:val="32"/>
              <w:szCs w:val="32"/>
            </w:rPr>
          </w:pPr>
          <w:r>
            <w:rPr>
              <w:noProof/>
              <w:lang w:eastAsia="en-GB"/>
            </w:rPr>
            <w:drawing>
              <wp:anchor distT="0" distB="0" distL="114300" distR="114300" simplePos="0" relativeHeight="251664384" behindDoc="0" locked="0" layoutInCell="1" allowOverlap="1" wp14:anchorId="0B42DABD" wp14:editId="1ECE3FC8">
                <wp:simplePos x="0" y="0"/>
                <wp:positionH relativeFrom="column">
                  <wp:posOffset>4493895</wp:posOffset>
                </wp:positionH>
                <wp:positionV relativeFrom="paragraph">
                  <wp:posOffset>254000</wp:posOffset>
                </wp:positionV>
                <wp:extent cx="390525" cy="427355"/>
                <wp:effectExtent l="0" t="0" r="9525" b="0"/>
                <wp:wrapNone/>
                <wp:docPr id="6" name="Picture 5" descr="Z:\Kerry\GDN-logo_RGB_dark_72dpi.jpg"/>
                <wp:cNvGraphicFramePr/>
                <a:graphic xmlns:a="http://schemas.openxmlformats.org/drawingml/2006/main">
                  <a:graphicData uri="http://schemas.openxmlformats.org/drawingml/2006/picture">
                    <pic:pic xmlns:pic="http://schemas.openxmlformats.org/drawingml/2006/picture">
                      <pic:nvPicPr>
                        <pic:cNvPr id="7" name="Picture 5" descr="Z:\Kerry\GDN-logo_RGB_dark_72dpi.jpg"/>
                        <pic:cNvPicPr/>
                      </pic:nvPicPr>
                      <pic:blipFill>
                        <a:blip r:embed="rId1"/>
                        <a:srcRect/>
                        <a:stretch>
                          <a:fillRect/>
                        </a:stretch>
                      </pic:blipFill>
                      <pic:spPr bwMode="auto">
                        <a:xfrm>
                          <a:off x="0" y="0"/>
                          <a:ext cx="390525" cy="427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69719B31" wp14:editId="465BA834">
                <wp:simplePos x="0" y="0"/>
                <wp:positionH relativeFrom="column">
                  <wp:posOffset>4884420</wp:posOffset>
                </wp:positionH>
                <wp:positionV relativeFrom="paragraph">
                  <wp:posOffset>231140</wp:posOffset>
                </wp:positionV>
                <wp:extent cx="885825" cy="447040"/>
                <wp:effectExtent l="0" t="0" r="9525" b="0"/>
                <wp:wrapNone/>
                <wp:docPr id="8"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2"/>
                        <a:srcRect/>
                        <a:stretch>
                          <a:fillRect/>
                        </a:stretch>
                      </pic:blipFill>
                      <pic:spPr bwMode="auto">
                        <a:xfrm>
                          <a:off x="0" y="0"/>
                          <a:ext cx="885825" cy="447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4550A0F7" wp14:editId="413C07E9">
                <wp:simplePos x="0" y="0"/>
                <wp:positionH relativeFrom="column">
                  <wp:posOffset>3665220</wp:posOffset>
                </wp:positionH>
                <wp:positionV relativeFrom="paragraph">
                  <wp:posOffset>363855</wp:posOffset>
                </wp:positionV>
                <wp:extent cx="771525" cy="252730"/>
                <wp:effectExtent l="0" t="0" r="9525" b="0"/>
                <wp:wrapNone/>
                <wp:docPr id="9" name="Picture 9" descr="C:\Users\bca3\AppData\Local\Microsoft\Windows\Temporary Internet Files\Content.Word\Davidson-Roberts Ltd.jpg"/>
                <wp:cNvGraphicFramePr/>
                <a:graphic xmlns:a="http://schemas.openxmlformats.org/drawingml/2006/main">
                  <a:graphicData uri="http://schemas.openxmlformats.org/drawingml/2006/picture">
                    <pic:pic xmlns:pic="http://schemas.openxmlformats.org/drawingml/2006/picture">
                      <pic:nvPicPr>
                        <pic:cNvPr id="2" name="Picture 2" descr="C:\Users\bca3\AppData\Local\Microsoft\Windows\Temporary Internet Files\Content.Word\Davidson-Roberts Ltd.jpg"/>
                        <pic:cNvPicPr/>
                      </pic:nvPicPr>
                      <pic:blipFill>
                        <a:blip r:embed="rId3"/>
                        <a:srcRect/>
                        <a:stretch>
                          <a:fillRect/>
                        </a:stretch>
                      </pic:blipFill>
                      <pic:spPr bwMode="auto">
                        <a:xfrm>
                          <a:off x="0" y="0"/>
                          <a:ext cx="771525" cy="252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0A49">
            <w:rPr>
              <w:rFonts w:eastAsia="Times New Roman" w:cs="Times New Roman"/>
              <w:b/>
              <w:sz w:val="32"/>
              <w:szCs w:val="32"/>
              <w:lang w:val="en-US"/>
            </w:rPr>
            <w:t xml:space="preserve">Admissions </w:t>
          </w:r>
          <w:r>
            <w:rPr>
              <w:rFonts w:eastAsia="Times New Roman" w:cs="Times New Roman"/>
              <w:b/>
              <w:sz w:val="32"/>
              <w:szCs w:val="32"/>
              <w:lang w:val="en-US"/>
            </w:rPr>
            <w:t>P</w:t>
          </w:r>
          <w:r w:rsidRPr="00A50A49">
            <w:rPr>
              <w:rFonts w:eastAsia="Times New Roman" w:cs="Times New Roman"/>
              <w:b/>
              <w:sz w:val="32"/>
              <w:szCs w:val="32"/>
              <w:lang w:val="en-US"/>
            </w:rPr>
            <w:t>rocedures</w:t>
          </w:r>
        </w:p>
      </w:tc>
    </w:tr>
  </w:tbl>
  <w:p w14:paraId="204EC1E5" w14:textId="77777777" w:rsidR="000F4C9B" w:rsidRDefault="000F4C9B" w:rsidP="000D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3D4"/>
    <w:multiLevelType w:val="hybridMultilevel"/>
    <w:tmpl w:val="4C8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226C"/>
    <w:multiLevelType w:val="hybridMultilevel"/>
    <w:tmpl w:val="762A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442E5"/>
    <w:multiLevelType w:val="multilevel"/>
    <w:tmpl w:val="382EBA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38A379ED"/>
    <w:multiLevelType w:val="hybridMultilevel"/>
    <w:tmpl w:val="AA10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359A7"/>
    <w:multiLevelType w:val="hybridMultilevel"/>
    <w:tmpl w:val="1CA08FC4"/>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116"/>
    <w:rsid w:val="00007748"/>
    <w:rsid w:val="00020C90"/>
    <w:rsid w:val="00030330"/>
    <w:rsid w:val="00047021"/>
    <w:rsid w:val="000525FC"/>
    <w:rsid w:val="000A1946"/>
    <w:rsid w:val="000D578C"/>
    <w:rsid w:val="000D7B65"/>
    <w:rsid w:val="000E3E48"/>
    <w:rsid w:val="000F4C9B"/>
    <w:rsid w:val="0015630C"/>
    <w:rsid w:val="00157973"/>
    <w:rsid w:val="0017756D"/>
    <w:rsid w:val="001809C8"/>
    <w:rsid w:val="00185DB0"/>
    <w:rsid w:val="00192522"/>
    <w:rsid w:val="001C46F5"/>
    <w:rsid w:val="001F1995"/>
    <w:rsid w:val="00230C76"/>
    <w:rsid w:val="00261AE3"/>
    <w:rsid w:val="002B547A"/>
    <w:rsid w:val="002D6448"/>
    <w:rsid w:val="002D656A"/>
    <w:rsid w:val="002D74A3"/>
    <w:rsid w:val="00306B90"/>
    <w:rsid w:val="0031704C"/>
    <w:rsid w:val="00330236"/>
    <w:rsid w:val="003361E2"/>
    <w:rsid w:val="00354889"/>
    <w:rsid w:val="003713E0"/>
    <w:rsid w:val="003D5F73"/>
    <w:rsid w:val="004072EE"/>
    <w:rsid w:val="00407421"/>
    <w:rsid w:val="00437F52"/>
    <w:rsid w:val="00452FD4"/>
    <w:rsid w:val="00495865"/>
    <w:rsid w:val="004B1C1B"/>
    <w:rsid w:val="004C2542"/>
    <w:rsid w:val="004D1408"/>
    <w:rsid w:val="00507FFE"/>
    <w:rsid w:val="00513FC9"/>
    <w:rsid w:val="00573CEF"/>
    <w:rsid w:val="00576E7E"/>
    <w:rsid w:val="0059795D"/>
    <w:rsid w:val="005A3D2D"/>
    <w:rsid w:val="005D14EB"/>
    <w:rsid w:val="005D786B"/>
    <w:rsid w:val="00654F04"/>
    <w:rsid w:val="00662325"/>
    <w:rsid w:val="0069304E"/>
    <w:rsid w:val="006C3116"/>
    <w:rsid w:val="006D583B"/>
    <w:rsid w:val="006D6344"/>
    <w:rsid w:val="006F15B0"/>
    <w:rsid w:val="006F3AAB"/>
    <w:rsid w:val="006F7EC4"/>
    <w:rsid w:val="00705B8B"/>
    <w:rsid w:val="007B20E0"/>
    <w:rsid w:val="0080754F"/>
    <w:rsid w:val="00807DB5"/>
    <w:rsid w:val="00823881"/>
    <w:rsid w:val="008B662D"/>
    <w:rsid w:val="009622A2"/>
    <w:rsid w:val="00967103"/>
    <w:rsid w:val="00977995"/>
    <w:rsid w:val="00991CB4"/>
    <w:rsid w:val="009C387A"/>
    <w:rsid w:val="00A50A49"/>
    <w:rsid w:val="00A91542"/>
    <w:rsid w:val="00AC3C75"/>
    <w:rsid w:val="00AF1702"/>
    <w:rsid w:val="00B25DAC"/>
    <w:rsid w:val="00B80B94"/>
    <w:rsid w:val="00BC17AD"/>
    <w:rsid w:val="00BD4B6D"/>
    <w:rsid w:val="00C21237"/>
    <w:rsid w:val="00C23156"/>
    <w:rsid w:val="00C55DC3"/>
    <w:rsid w:val="00D03A5C"/>
    <w:rsid w:val="00D250C2"/>
    <w:rsid w:val="00D46183"/>
    <w:rsid w:val="00D55617"/>
    <w:rsid w:val="00D57149"/>
    <w:rsid w:val="00DC5EDF"/>
    <w:rsid w:val="00DD1073"/>
    <w:rsid w:val="00DE37AB"/>
    <w:rsid w:val="00E16DF0"/>
    <w:rsid w:val="00E40124"/>
    <w:rsid w:val="00E45903"/>
    <w:rsid w:val="00E75452"/>
    <w:rsid w:val="00E8414F"/>
    <w:rsid w:val="00E94B80"/>
    <w:rsid w:val="00EB5489"/>
    <w:rsid w:val="00EC6C6A"/>
    <w:rsid w:val="00ED169A"/>
    <w:rsid w:val="00ED3F4C"/>
    <w:rsid w:val="00F070B9"/>
    <w:rsid w:val="00F400BB"/>
    <w:rsid w:val="00F43DC9"/>
    <w:rsid w:val="00F50B8A"/>
    <w:rsid w:val="00F65260"/>
    <w:rsid w:val="00F864CB"/>
    <w:rsid w:val="00FA2C92"/>
    <w:rsid w:val="00FA2E87"/>
    <w:rsid w:val="00FB1A87"/>
    <w:rsid w:val="00FC4082"/>
    <w:rsid w:val="00FF1B75"/>
    <w:rsid w:val="00FF7A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6836B"/>
  <w15:docId w15:val="{11D1919E-5C1A-4165-8575-85F28160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16"/>
  </w:style>
  <w:style w:type="paragraph" w:styleId="Footer">
    <w:name w:val="footer"/>
    <w:basedOn w:val="Normal"/>
    <w:link w:val="FooterChar"/>
    <w:uiPriority w:val="99"/>
    <w:unhideWhenUsed/>
    <w:rsid w:val="006C3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16"/>
  </w:style>
  <w:style w:type="paragraph" w:styleId="ListParagraph">
    <w:name w:val="List Paragraph"/>
    <w:basedOn w:val="Normal"/>
    <w:uiPriority w:val="34"/>
    <w:qFormat/>
    <w:rsid w:val="00AC3C75"/>
    <w:pPr>
      <w:ind w:left="720"/>
      <w:contextualSpacing/>
    </w:pPr>
  </w:style>
  <w:style w:type="paragraph" w:styleId="BalloonText">
    <w:name w:val="Balloon Text"/>
    <w:basedOn w:val="Normal"/>
    <w:link w:val="BalloonTextChar"/>
    <w:uiPriority w:val="99"/>
    <w:semiHidden/>
    <w:unhideWhenUsed/>
    <w:rsid w:val="005D1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EEF1-A5E7-45A9-A9A6-3E065472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DR4</dc:creator>
  <cp:lastModifiedBy>Stebbing Green Day Nursery</cp:lastModifiedBy>
  <cp:revision>2</cp:revision>
  <cp:lastPrinted>2014-06-23T13:11:00Z</cp:lastPrinted>
  <dcterms:created xsi:type="dcterms:W3CDTF">2021-04-12T11:05:00Z</dcterms:created>
  <dcterms:modified xsi:type="dcterms:W3CDTF">2021-04-12T11:05:00Z</dcterms:modified>
</cp:coreProperties>
</file>